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E523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采购需求</w:t>
      </w:r>
    </w:p>
    <w:p w14:paraId="18D13F56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2865A080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根据《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政府采购进口产品管理办法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》及政府采购管理部门的相关规定，下列采购需求中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产品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，但不限制满足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谈判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文件要求的国内产品参与竞争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74C2551D">
      <w:pPr>
        <w:spacing w:line="360" w:lineRule="auto"/>
        <w:ind w:firstLine="435"/>
        <w:rPr>
          <w:rFonts w:hint="eastAsia" w:ascii="宋体" w:hAnsi="宋体" w:eastAsia="宋体"/>
          <w:color w:val="auto"/>
          <w:sz w:val="24"/>
          <w:szCs w:val="18"/>
          <w:highlight w:val="yello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ascii="宋体" w:hAnsi="宋体" w:eastAsia="宋体" w:cs="宋体"/>
          <w:sz w:val="24"/>
          <w:szCs w:val="24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2801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2B7C7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78727B14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szCs w:val="18"/>
        </w:rPr>
        <w:t>如采购人允许采用分包方式履行合同的，应当明确可以分包履行的相关内容。</w:t>
      </w:r>
    </w:p>
    <w:p w14:paraId="53B2037C">
      <w:pPr>
        <w:spacing w:line="360" w:lineRule="auto"/>
        <w:ind w:firstLine="437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bookmarkStart w:id="0" w:name="_Toc32151"/>
      <w:bookmarkStart w:id="1" w:name="_Toc2554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0"/>
      <w:bookmarkEnd w:id="1"/>
    </w:p>
    <w:tbl>
      <w:tblPr>
        <w:tblStyle w:val="3"/>
        <w:tblpPr w:leftFromText="180" w:rightFromText="180" w:vertAnchor="text" w:horzAnchor="page" w:tblpX="1815" w:tblpY="46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079"/>
        <w:gridCol w:w="6113"/>
      </w:tblGrid>
      <w:tr w14:paraId="2959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590" w:type="pct"/>
            <w:noWrap w:val="0"/>
            <w:vAlign w:val="center"/>
          </w:tcPr>
          <w:p w14:paraId="0117611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19" w:type="pct"/>
            <w:noWrap w:val="0"/>
            <w:vAlign w:val="center"/>
          </w:tcPr>
          <w:p w14:paraId="6715CB47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90" w:type="pct"/>
            <w:noWrap w:val="0"/>
            <w:vAlign w:val="center"/>
          </w:tcPr>
          <w:p w14:paraId="01C95030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438D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pct"/>
            <w:noWrap w:val="0"/>
            <w:vAlign w:val="center"/>
          </w:tcPr>
          <w:p w14:paraId="30A9A6D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19" w:type="pct"/>
            <w:noWrap w:val="0"/>
            <w:vAlign w:val="center"/>
          </w:tcPr>
          <w:p w14:paraId="3FD12DF3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90" w:type="pct"/>
            <w:noWrap w:val="0"/>
            <w:vAlign w:val="center"/>
          </w:tcPr>
          <w:p w14:paraId="1BF61F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4"/>
                <w:highlight w:val="yellow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每批货物验收合格后支付该批次货物价款。</w:t>
            </w:r>
          </w:p>
        </w:tc>
      </w:tr>
      <w:tr w14:paraId="48A0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pct"/>
            <w:noWrap w:val="0"/>
            <w:vAlign w:val="center"/>
          </w:tcPr>
          <w:p w14:paraId="004996A2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19" w:type="pct"/>
            <w:noWrap w:val="0"/>
            <w:vAlign w:val="center"/>
          </w:tcPr>
          <w:p w14:paraId="2464F978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3290" w:type="pct"/>
            <w:noWrap w:val="0"/>
            <w:vAlign w:val="center"/>
          </w:tcPr>
          <w:p w14:paraId="296F76A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安庆市妇幼保健计划生育服务中心</w:t>
            </w:r>
          </w:p>
        </w:tc>
      </w:tr>
      <w:tr w14:paraId="1414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pct"/>
            <w:noWrap w:val="0"/>
            <w:vAlign w:val="center"/>
          </w:tcPr>
          <w:p w14:paraId="718CC4B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19" w:type="pct"/>
            <w:noWrap w:val="0"/>
            <w:vAlign w:val="center"/>
          </w:tcPr>
          <w:p w14:paraId="61ACA57F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供货及安装期限</w:t>
            </w:r>
          </w:p>
        </w:tc>
        <w:tc>
          <w:tcPr>
            <w:tcW w:w="3290" w:type="pct"/>
            <w:noWrap w:val="0"/>
            <w:vAlign w:val="center"/>
          </w:tcPr>
          <w:p w14:paraId="0530B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合同签订后一年内按照采购人的要求分批供货。</w:t>
            </w:r>
          </w:p>
        </w:tc>
      </w:tr>
      <w:tr w14:paraId="2757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pct"/>
            <w:noWrap w:val="0"/>
            <w:vAlign w:val="center"/>
          </w:tcPr>
          <w:p w14:paraId="04B64ED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4</w:t>
            </w:r>
          </w:p>
        </w:tc>
        <w:tc>
          <w:tcPr>
            <w:tcW w:w="1119" w:type="pct"/>
            <w:noWrap w:val="0"/>
            <w:vAlign w:val="center"/>
          </w:tcPr>
          <w:p w14:paraId="3EED5C1D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免费质保期</w:t>
            </w:r>
          </w:p>
        </w:tc>
        <w:tc>
          <w:tcPr>
            <w:tcW w:w="3290" w:type="pct"/>
            <w:noWrap w:val="0"/>
            <w:vAlign w:val="center"/>
          </w:tcPr>
          <w:p w14:paraId="7928DF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除另有约定外</w:t>
            </w:r>
            <w:r>
              <w:rPr>
                <w:rFonts w:ascii="Segoe Print" w:hAnsi="Segoe Print" w:eastAsia="Segoe Print" w:cs="Segoe Print"/>
                <w:color w:val="auto"/>
                <w:kern w:val="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供应商交付全部货物的包装要求严格按照国家强制标准执行。 </w:t>
            </w:r>
          </w:p>
        </w:tc>
      </w:tr>
    </w:tbl>
    <w:p w14:paraId="071950B2">
      <w:pPr>
        <w:spacing w:line="360" w:lineRule="auto"/>
        <w:ind w:firstLine="437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7671"/>
      <w:bookmarkStart w:id="3" w:name="_Toc594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货物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需求</w:t>
      </w:r>
      <w:bookmarkEnd w:id="2"/>
      <w:bookmarkEnd w:id="3"/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12"/>
        <w:gridCol w:w="1979"/>
        <w:gridCol w:w="1180"/>
        <w:gridCol w:w="1068"/>
        <w:gridCol w:w="1430"/>
        <w:gridCol w:w="818"/>
      </w:tblGrid>
      <w:tr w14:paraId="0DE2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5" w:type="pct"/>
            <w:noWrap w:val="0"/>
            <w:vAlign w:val="center"/>
          </w:tcPr>
          <w:p w14:paraId="5BFFBB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84" w:type="pct"/>
            <w:noWrap w:val="0"/>
            <w:vAlign w:val="center"/>
          </w:tcPr>
          <w:p w14:paraId="1B8FFF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066" w:type="pct"/>
            <w:noWrap w:val="0"/>
            <w:vAlign w:val="center"/>
          </w:tcPr>
          <w:p w14:paraId="6E51F2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技术参数及要求</w:t>
            </w:r>
          </w:p>
        </w:tc>
        <w:tc>
          <w:tcPr>
            <w:tcW w:w="636" w:type="pct"/>
            <w:noWrap w:val="0"/>
            <w:vAlign w:val="center"/>
          </w:tcPr>
          <w:p w14:paraId="02CAE1A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  <w:p w14:paraId="7C23AFD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（单位）</w:t>
            </w:r>
          </w:p>
        </w:tc>
        <w:tc>
          <w:tcPr>
            <w:tcW w:w="575" w:type="pct"/>
            <w:noWrap w:val="0"/>
            <w:vAlign w:val="center"/>
          </w:tcPr>
          <w:p w14:paraId="1B5724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所属</w:t>
            </w:r>
          </w:p>
          <w:p w14:paraId="0ABC70F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行业</w:t>
            </w:r>
          </w:p>
        </w:tc>
        <w:tc>
          <w:tcPr>
            <w:tcW w:w="770" w:type="pct"/>
            <w:noWrap w:val="0"/>
            <w:vAlign w:val="center"/>
          </w:tcPr>
          <w:p w14:paraId="1796393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是否为核心产品</w:t>
            </w:r>
          </w:p>
        </w:tc>
        <w:tc>
          <w:tcPr>
            <w:tcW w:w="441" w:type="pct"/>
            <w:noWrap w:val="0"/>
            <w:vAlign w:val="center"/>
          </w:tcPr>
          <w:p w14:paraId="4DDB754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91F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14A42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3342A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甲胎蛋白/游离人绒毛膜促性腺激素β亚单位双标检测试剂盒（时间分辨免疫荧光法）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5FF18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具体参数后附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1EF37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000人份</w:t>
            </w:r>
          </w:p>
        </w:tc>
        <w:tc>
          <w:tcPr>
            <w:tcW w:w="575" w:type="pct"/>
            <w:noWrap w:val="0"/>
            <w:vAlign w:val="center"/>
          </w:tcPr>
          <w:p w14:paraId="30FFF0DB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7B1ECFF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1" w:type="pct"/>
            <w:noWrap w:val="0"/>
            <w:vAlign w:val="center"/>
          </w:tcPr>
          <w:p w14:paraId="308CD6B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CCB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68AD2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1E6F0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游离雌三醇检测试剂盒</w:t>
            </w:r>
          </w:p>
          <w:p w14:paraId="448CD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（时间分辨免疫荧光法）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181523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具体参数后附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25611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000人份</w:t>
            </w:r>
          </w:p>
        </w:tc>
        <w:tc>
          <w:tcPr>
            <w:tcW w:w="575" w:type="pct"/>
            <w:noWrap w:val="0"/>
            <w:vAlign w:val="center"/>
          </w:tcPr>
          <w:p w14:paraId="078390B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0BC9974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441" w:type="pct"/>
            <w:noWrap w:val="0"/>
            <w:vAlign w:val="center"/>
          </w:tcPr>
          <w:p w14:paraId="298E87D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34F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09716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4" w:name="_Toc7421"/>
            <w:bookmarkStart w:id="5" w:name="_Toc484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37AD3E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产前筛查数据管理软件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6CA96C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具体参数后附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23C86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5" w:type="pct"/>
            <w:noWrap w:val="0"/>
            <w:vAlign w:val="center"/>
          </w:tcPr>
          <w:p w14:paraId="7BF6B85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1EA3AF7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3AE5839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进口</w:t>
            </w:r>
          </w:p>
        </w:tc>
      </w:tr>
      <w:tr w14:paraId="4F65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56A2FE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1DAB9E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产前筛查血清质控品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1E3DEF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706F6F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575" w:type="pct"/>
            <w:noWrap w:val="0"/>
            <w:vAlign w:val="center"/>
          </w:tcPr>
          <w:p w14:paraId="3BA9D1D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155D10F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37C717F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E7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3C28ED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1D7059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增强液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2FB5E8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配套辅助耗材（250ml/瓶）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1C9149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575" w:type="pct"/>
            <w:noWrap w:val="0"/>
            <w:vAlign w:val="center"/>
          </w:tcPr>
          <w:p w14:paraId="47E9168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79C1A12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142D9BD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EF6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28C2B1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285FD4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清洗液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69AD08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配套辅助耗材（250ml/瓶）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1917B8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575" w:type="pct"/>
            <w:noWrap w:val="0"/>
            <w:vAlign w:val="center"/>
          </w:tcPr>
          <w:p w14:paraId="2BE5885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5122D6D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32139E5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9F1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77B0F0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104406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吸头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108B39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配套辅助耗材（960个/盒）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6B7C0C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575" w:type="pct"/>
            <w:noWrap w:val="0"/>
            <w:vAlign w:val="center"/>
          </w:tcPr>
          <w:p w14:paraId="1C33D88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03C2F69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5954635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509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647C9B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7B6C8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稀释杯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75444E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配套辅助耗材（100个/盒）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4EFD99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盒</w:t>
            </w:r>
          </w:p>
        </w:tc>
        <w:tc>
          <w:tcPr>
            <w:tcW w:w="575" w:type="pct"/>
            <w:noWrap w:val="0"/>
            <w:vAlign w:val="center"/>
          </w:tcPr>
          <w:p w14:paraId="3594EC7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29E4591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6A1C09A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5D0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791AF5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2D314A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冷冻管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3C3E1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5D47A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000个</w:t>
            </w:r>
          </w:p>
        </w:tc>
        <w:tc>
          <w:tcPr>
            <w:tcW w:w="575" w:type="pct"/>
            <w:noWrap w:val="0"/>
            <w:vAlign w:val="center"/>
          </w:tcPr>
          <w:p w14:paraId="2D28AD8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21058E2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4642AC0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056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shd w:val="clear" w:color="auto" w:fill="auto"/>
            <w:noWrap w:val="0"/>
            <w:vAlign w:val="center"/>
          </w:tcPr>
          <w:p w14:paraId="1C2748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4" w:type="pct"/>
            <w:shd w:val="clear" w:color="auto" w:fill="auto"/>
            <w:noWrap w:val="0"/>
            <w:vAlign w:val="center"/>
          </w:tcPr>
          <w:p w14:paraId="071A91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产筛条形码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 w14:paraId="24B4E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配套辅助耗材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 w14:paraId="04EECA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000份</w:t>
            </w:r>
          </w:p>
        </w:tc>
        <w:tc>
          <w:tcPr>
            <w:tcW w:w="575" w:type="pct"/>
            <w:noWrap w:val="0"/>
            <w:vAlign w:val="center"/>
          </w:tcPr>
          <w:p w14:paraId="6F4D5F3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770" w:type="pct"/>
            <w:noWrap w:val="0"/>
            <w:vAlign w:val="center"/>
          </w:tcPr>
          <w:p w14:paraId="408AF01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7C41C58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352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053D94EE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最高限价为人民币肆拾叁万元（430000.00元），其中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产前筛查数据管理软件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最高限价贰万元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（20000.00元）</w:t>
            </w:r>
          </w:p>
        </w:tc>
      </w:tr>
    </w:tbl>
    <w:p w14:paraId="13EB7F28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21F1FA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592741"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</w:p>
    <w:tbl>
      <w:tblPr>
        <w:tblStyle w:val="3"/>
        <w:tblW w:w="936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8553"/>
      </w:tblGrid>
      <w:tr w14:paraId="4264C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84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DEA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参数</w:t>
            </w:r>
          </w:p>
        </w:tc>
      </w:tr>
      <w:tr w14:paraId="665559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15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92D0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甲胎蛋白/游离绒毛膜促性腺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素β亚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双标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试剂盒（时间分辨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免疫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荧光法）</w:t>
            </w:r>
          </w:p>
        </w:tc>
      </w:tr>
      <w:tr w14:paraId="6222C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C8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B9E5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试剂方法学：时间分辨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免疫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荧光法；</w:t>
            </w:r>
          </w:p>
        </w:tc>
      </w:tr>
      <w:tr w14:paraId="4AC10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4A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249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用途：用于体外定量测定孕妇血清中的甲胎蛋白和游离绒毛膜促性腺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素β亚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的含量；</w:t>
            </w:r>
          </w:p>
        </w:tc>
      </w:tr>
      <w:tr w14:paraId="45A73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0D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89BC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承诺函，承诺所投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试剂适用于采购人现有 PerkinElmer Wallac Oy 1235 系统，在全自动设备上可以实现试剂分配加样等流程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5A12E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0B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3C1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产品组成：包含标准品、铕和钐标记物、缓冲溶液和包被反应板等；</w:t>
            </w:r>
          </w:p>
        </w:tc>
      </w:tr>
      <w:tr w14:paraId="3EB49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27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A1E7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信息化管理材料：试剂盒中备有试剂仓条形码和微孔板条形码标签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，确保项目的自动化检测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；</w:t>
            </w:r>
          </w:p>
        </w:tc>
      </w:tr>
      <w:tr w14:paraId="03CCC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43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（6）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346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空白限：甲胎蛋白空白限不超过 0.1U/mL；游离 hCGβ亚基空白限不超过 0.2ng/mL；（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提供药品监督管理部门批准盖章的试剂说明书证明）</w:t>
            </w:r>
          </w:p>
        </w:tc>
      </w:tr>
      <w:tr w14:paraId="1D032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957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（7）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37F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精密度：①甲胎蛋白精密度：批内 CV≤3%；批间 CV≤5%； ②游离 hCGβ亚基精密度：批内 CV≤3%；批间 CV≤5%；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文件中提供药品监督管理部门批准盖章的试剂说明书证明）</w:t>
            </w:r>
          </w:p>
        </w:tc>
      </w:tr>
      <w:tr w14:paraId="11874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00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（8）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6412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抗干扰性：溶血（血红蛋白≤5 g/L）、脂血（甘油三酯≤5 g/L）以及黄疸（胆红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≤ 500µmol/L）血清样本不会发生干扰现象；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文件中提供药品监督管理部门批准盖章的试剂说明书证明）</w:t>
            </w:r>
          </w:p>
        </w:tc>
      </w:tr>
      <w:tr w14:paraId="4E2D3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1D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（9）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AD02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样本要求：为满足产前筛查项目集中化的现有物流系统，所投试剂对血清样本在2-8℃环境下可以保存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5天；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文件中提供药品监督管理部门批准盖章的试剂说明书证明）</w:t>
            </w:r>
          </w:p>
        </w:tc>
      </w:tr>
      <w:tr w14:paraId="3AD08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136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65E2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储存条件及有效期：在2-8℃保存,有效期不少于1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个月；</w:t>
            </w:r>
          </w:p>
        </w:tc>
      </w:tr>
      <w:tr w14:paraId="68885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88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（11）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DFD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承诺函，承诺所投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适用于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与采购人现有产前筛查信息管理系统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贝安云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</w:rPr>
              <w:t>version：4.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</w:rPr>
              <w:t>.0）</w:t>
            </w:r>
          </w:p>
        </w:tc>
      </w:tr>
      <w:tr w14:paraId="1E8BC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60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（12）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61C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试剂的 Hook 效应：甲胎蛋白浓度低于 5000U/mL，游离 hCGβ亚基浓度低于 2000ng/mL 时不会发现 Hook 效应。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文件中提供药品监督管理部门批准盖章的试剂说明书证明）</w:t>
            </w:r>
          </w:p>
        </w:tc>
      </w:tr>
      <w:tr w14:paraId="60A289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A1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0F7D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游离雌三醇检测试剂盒（时间分辨免疫荧光法）</w:t>
            </w:r>
          </w:p>
        </w:tc>
      </w:tr>
      <w:tr w14:paraId="5A975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177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5B8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试剂方法学：时间分辨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免疫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荧光法；</w:t>
            </w:r>
          </w:p>
        </w:tc>
      </w:tr>
      <w:tr w14:paraId="79295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C37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AC2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用途：用于体外定量测定孕妇血清中的游离雌三醇的含量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475CB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10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C281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承诺函，承诺所投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试剂适用于采购人现有 PerkinElmer Wallac Oy 1235 系统上进行使用，在全自动设备上可以实现试剂分配加样等流程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4D218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4D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831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产品组成：包含校准品、铕标记物、缓冲溶液和包被反应板等；</w:t>
            </w:r>
          </w:p>
        </w:tc>
      </w:tr>
      <w:tr w14:paraId="54A4A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5B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234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信息化管理材料：试剂盒中备有试剂仓条形码和微孔板条形码标签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，确保项目的自动化检测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；</w:t>
            </w:r>
          </w:p>
        </w:tc>
      </w:tr>
      <w:tr w14:paraId="67A1F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8D4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（6）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D1C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精密度：批内差CV≤5%；批间差CV≤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%；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提供药品监督管理部门批准盖章的试剂说明书证明）</w:t>
            </w:r>
          </w:p>
        </w:tc>
      </w:tr>
      <w:tr w14:paraId="4AAAC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DFF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（7）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1F1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空白限：游离雌三醇空白限不超过 0.5nmol/L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提供药品监督管理部门批准盖章的试剂说明书证明）</w:t>
            </w:r>
          </w:p>
        </w:tc>
      </w:tr>
      <w:tr w14:paraId="389E3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2FE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（8）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05E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抗干扰性：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游离雌三醇测定试剂的抗干扰性：溶血（血色素≤5g/L），血脂（≤30g/L）以及黄疸（胆红素≤200mg/L）等血清样品不受干扰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文件中提供药品监督管理部门批准盖章的试剂说明书证明）</w:t>
            </w:r>
          </w:p>
        </w:tc>
      </w:tr>
      <w:tr w14:paraId="4980C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C9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（9）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81D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样本要求：为满足产前筛查项目集中化的现有物流系统，所投试剂对血清样本在2-8℃环境下可以保存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≥5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天；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文件中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提供药品监督管理部门批准盖章的试剂说明书证明）</w:t>
            </w:r>
          </w:p>
        </w:tc>
      </w:tr>
      <w:tr w14:paraId="0D4916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96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（10）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802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储存条件及有效期：在2-8℃保存,有效期不少于10个月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0BB46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64F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（11）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3BB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承诺函，承诺所投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适用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与采购人现有产前筛查信息管理系统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贝安云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version：4.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.0）</w:t>
            </w:r>
          </w:p>
        </w:tc>
      </w:tr>
      <w:tr w14:paraId="54FF1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8B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C58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产前筛查数据管理软件</w:t>
            </w:r>
          </w:p>
        </w:tc>
      </w:tr>
      <w:tr w14:paraId="3F7C8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595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F39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1、具有应用多种生化指标（AFP，hCG，hCGb，uE3，PAPP-A） 和超声指标（NT， NB， DVPI）对唐氏综合征（T21）、爱德华兹综合征（T18）、神经管缺陷（ONTD）病种进行风险计算；</w:t>
            </w:r>
          </w:p>
        </w:tc>
      </w:tr>
      <w:tr w14:paraId="17E97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4D8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66E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2、支持孕早期联合筛查、孕中期三联筛查、整合筛查、阶段序贯筛查等多步骤筛查模式。</w:t>
            </w:r>
          </w:p>
        </w:tc>
      </w:tr>
    </w:tbl>
    <w:p w14:paraId="44FE54F7">
      <w:pPr>
        <w:numPr>
          <w:ilvl w:val="0"/>
          <w:numId w:val="0"/>
        </w:numPr>
        <w:ind w:firstLine="4200" w:firstLineChars="2000"/>
        <w:rPr>
          <w:rFonts w:hint="default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647514F">
      <w:pPr>
        <w:spacing w:line="360" w:lineRule="auto"/>
        <w:ind w:firstLine="437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bookmarkEnd w:id="4"/>
    <w:bookmarkEnd w:id="5"/>
    <w:p w14:paraId="3C4CD43C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</w:p>
    <w:p w14:paraId="0E4A4DAD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</w:p>
    <w:p w14:paraId="290D18EA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</w:p>
    <w:p w14:paraId="316C5E3D"/>
    <w:sectPr>
      <w:pgSz w:w="11906" w:h="16838"/>
      <w:pgMar w:top="127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963F0"/>
    <w:rsid w:val="3E7B4D07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3"/>
    <w:basedOn w:val="1"/>
    <w:next w:val="1"/>
    <w:qFormat/>
    <w:uiPriority w:val="0"/>
    <w:rPr>
      <w:rFonts w:hint="eastAsia" w:ascii="Calibri" w:hAnsi="Calibri" w:eastAsia="宋体" w:cs="Times New Roman"/>
    </w:rPr>
  </w:style>
  <w:style w:type="paragraph" w:customStyle="1" w:styleId="6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2275</Words>
  <Characters>2521</Characters>
  <Lines>0</Lines>
  <Paragraphs>0</Paragraphs>
  <TotalTime>0</TotalTime>
  <ScaleCrop>false</ScaleCrop>
  <LinksUpToDate>false</LinksUpToDate>
  <CharactersWithSpaces>2558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NTKO</cp:lastModifiedBy>
  <dcterms:modified xsi:type="dcterms:W3CDTF">2024-11-29T06:13:25Z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11C152EF99DA41A4817E21672C4F5808_12</vt:lpwstr>
  </property>
</Properties>
</file>