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12DA6">
      <w:pPr>
        <w:pStyle w:val="2"/>
        <w:rPr>
          <w:rFonts w:hint="default" w:ascii="宋体" w:hAnsi="宋体" w:cs="宋体"/>
          <w:color w:val="000000"/>
          <w:lang w:val="en-US"/>
        </w:rPr>
      </w:pPr>
      <w:r>
        <w:rPr>
          <w:rFonts w:hint="eastAsia" w:ascii="宋体" w:hAnsi="宋体" w:cs="宋体"/>
          <w:color w:val="000000"/>
          <w:lang w:val="en-US" w:eastAsia="zh-CN"/>
        </w:rPr>
        <w:t>采购需求</w:t>
      </w:r>
    </w:p>
    <w:p w14:paraId="2D7464A0">
      <w:pPr>
        <w:widowControl/>
        <w:numPr>
          <w:ilvl w:val="0"/>
          <w:numId w:val="0"/>
        </w:numPr>
        <w:spacing w:line="500" w:lineRule="exact"/>
        <w:jc w:val="left"/>
        <w:rPr>
          <w:rFonts w:hint="eastAsia"/>
          <w:b/>
          <w:color w:val="auto"/>
          <w:sz w:val="21"/>
          <w:szCs w:val="21"/>
          <w:highlight w:val="none"/>
          <w:lang w:val="en-US" w:eastAsia="zh-CN"/>
        </w:rPr>
      </w:pPr>
      <w:bookmarkStart w:id="0" w:name="_Toc8852"/>
      <w:bookmarkStart w:id="1" w:name="_Toc4579"/>
      <w:r>
        <w:rPr>
          <w:rFonts w:hint="eastAsia"/>
          <w:b/>
          <w:color w:val="auto"/>
          <w:sz w:val="21"/>
          <w:szCs w:val="21"/>
          <w:highlight w:val="none"/>
          <w:lang w:val="en-US" w:eastAsia="zh-CN"/>
        </w:rPr>
        <w:t>一、服务需求及技术要求</w:t>
      </w:r>
    </w:p>
    <w:p w14:paraId="24988CAB">
      <w:pPr>
        <w:spacing w:line="360" w:lineRule="auto"/>
        <w:ind w:firstLine="422" w:firstLineChars="200"/>
        <w:rPr>
          <w:rFonts w:hint="eastAsia" w:ascii="宋体" w:hAnsi="宋体" w:cs="宋体"/>
          <w:b/>
          <w:bCs/>
        </w:rPr>
      </w:pPr>
      <w:r>
        <w:rPr>
          <w:rFonts w:hint="eastAsia" w:ascii="宋体" w:hAnsi="宋体" w:cs="宋体"/>
          <w:b/>
          <w:bCs/>
        </w:rPr>
        <w:t>1、服务需求</w:t>
      </w:r>
    </w:p>
    <w:p w14:paraId="1E74FA57">
      <w:pPr>
        <w:spacing w:line="360" w:lineRule="auto"/>
        <w:ind w:firstLine="422" w:firstLineChars="200"/>
        <w:rPr>
          <w:rFonts w:hint="eastAsia" w:ascii="宋体" w:hAnsi="宋体" w:cs="宋体"/>
          <w:b/>
          <w:bCs/>
          <w:color w:val="auto"/>
        </w:rPr>
      </w:pPr>
      <w:r>
        <w:rPr>
          <w:rFonts w:hint="eastAsia" w:ascii="宋体" w:hAnsi="宋体" w:cs="宋体"/>
          <w:b/>
          <w:bCs/>
          <w:color w:val="auto"/>
          <w:lang w:val="en-US" w:eastAsia="zh-CN"/>
        </w:rPr>
        <w:t>安庆市妇幼保健计划生育服务中心检验外送服务采购，</w:t>
      </w:r>
      <w:r>
        <w:rPr>
          <w:rFonts w:hint="eastAsia" w:ascii="宋体" w:hAnsi="宋体" w:cs="宋体"/>
          <w:b/>
          <w:bCs/>
          <w:color w:val="auto"/>
        </w:rPr>
        <w:t>，</w:t>
      </w:r>
      <w:r>
        <w:rPr>
          <w:rFonts w:hint="eastAsia" w:ascii="宋体" w:hAnsi="宋体" w:cs="宋体"/>
          <w:b/>
          <w:bCs/>
          <w:color w:val="auto"/>
          <w:lang w:eastAsia="zh-CN"/>
        </w:rPr>
        <w:t>检验服务项目共44项（包括但不限于），以安庆市医保收费标准为计算基数，</w:t>
      </w:r>
      <w:r>
        <w:rPr>
          <w:rFonts w:hint="eastAsia" w:ascii="宋体" w:hAnsi="宋体" w:cs="宋体"/>
          <w:b/>
          <w:bCs/>
          <w:color w:val="auto"/>
        </w:rPr>
        <w:t>具体内容见附表。</w:t>
      </w:r>
    </w:p>
    <w:p w14:paraId="27BE7F23">
      <w:pPr>
        <w:spacing w:line="360" w:lineRule="auto"/>
        <w:ind w:firstLine="422" w:firstLineChars="200"/>
        <w:rPr>
          <w:rFonts w:hint="eastAsia" w:ascii="宋体" w:hAnsi="宋体" w:cs="宋体"/>
          <w:b/>
          <w:bCs/>
        </w:rPr>
      </w:pPr>
      <w:r>
        <w:rPr>
          <w:rFonts w:hint="eastAsia" w:ascii="宋体" w:hAnsi="宋体" w:cs="宋体"/>
          <w:b/>
          <w:bCs/>
        </w:rPr>
        <w:t>2、</w:t>
      </w:r>
      <w:r>
        <w:rPr>
          <w:rFonts w:hint="eastAsia" w:ascii="宋体" w:hAnsi="宋体" w:cs="宋体"/>
          <w:b/>
          <w:bCs/>
          <w:lang w:val="en-US" w:eastAsia="zh-CN"/>
        </w:rPr>
        <w:t>供应商</w:t>
      </w:r>
      <w:r>
        <w:rPr>
          <w:rFonts w:hint="eastAsia" w:ascii="宋体" w:hAnsi="宋体" w:cs="宋体"/>
          <w:b/>
          <w:bCs/>
        </w:rPr>
        <w:t>从事检验从业人员的要求</w:t>
      </w:r>
    </w:p>
    <w:p w14:paraId="5F23C442">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供应商</w:t>
      </w:r>
      <w:r>
        <w:rPr>
          <w:rFonts w:hint="eastAsia" w:ascii="宋体" w:hAnsi="宋体" w:cs="宋体"/>
        </w:rPr>
        <w:t>应具有</w:t>
      </w:r>
      <w:r>
        <w:rPr>
          <w:rFonts w:hint="eastAsia" w:ascii="宋体" w:hAnsi="宋体" w:cs="宋体"/>
          <w:szCs w:val="21"/>
        </w:rPr>
        <w:t>临床检验或临床医师资质的</w:t>
      </w:r>
      <w:r>
        <w:rPr>
          <w:rFonts w:hint="eastAsia" w:ascii="宋体" w:hAnsi="宋体" w:cs="宋体"/>
        </w:rPr>
        <w:t>人员，应熟悉承检项目的检验方法及相关法律法规要求，并具有较为丰富的医学检验工作经验。</w:t>
      </w:r>
    </w:p>
    <w:p w14:paraId="4DF3EF6C">
      <w:pPr>
        <w:spacing w:line="360" w:lineRule="auto"/>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供应商</w:t>
      </w:r>
      <w:r>
        <w:rPr>
          <w:rFonts w:hint="eastAsia" w:ascii="宋体" w:hAnsi="宋体" w:cs="宋体"/>
        </w:rPr>
        <w:t>医学检验从业人员岗位职责、分工明确。投标供应商应设置有独立的技术管理人员、业务管理人员、检验人员等医学检验从业人员，可分别承担检测、数据汇总、结果报送、分析评估等工作，能按照时限要求汇总上报检测相关信息，医学检验从业人员总体数量与承检任务要求相匹配。</w:t>
      </w:r>
    </w:p>
    <w:p w14:paraId="6ADFE105">
      <w:pPr>
        <w:spacing w:line="360" w:lineRule="auto"/>
        <w:ind w:firstLine="420" w:firstLineChars="200"/>
        <w:rPr>
          <w:rFonts w:hint="eastAsia" w:ascii="宋体" w:hAnsi="宋体" w:cs="宋体"/>
        </w:rPr>
      </w:pPr>
      <w:r>
        <w:rPr>
          <w:rFonts w:hint="eastAsia" w:ascii="宋体" w:hAnsi="宋体" w:cs="宋体"/>
        </w:rPr>
        <w:t>（3）</w:t>
      </w:r>
      <w:r>
        <w:rPr>
          <w:rFonts w:hint="eastAsia" w:ascii="宋体" w:hAnsi="宋体" w:cs="宋体"/>
          <w:lang w:val="en-US" w:eastAsia="zh-CN"/>
        </w:rPr>
        <w:t>供应商</w:t>
      </w:r>
      <w:r>
        <w:rPr>
          <w:rFonts w:hint="eastAsia" w:ascii="宋体" w:hAnsi="宋体" w:cs="宋体"/>
        </w:rPr>
        <w:t>医学检验从业人员职称结构良好。在临床检验质量安全、检验方法等专业方向具有专业人才，熟练掌握安全标准、法规，能按照国内现行有效的标准方法从事医学检测工作。</w:t>
      </w:r>
    </w:p>
    <w:p w14:paraId="65F88F21">
      <w:pPr>
        <w:spacing w:line="360" w:lineRule="auto"/>
        <w:ind w:firstLine="420" w:firstLineChars="200"/>
        <w:rPr>
          <w:rFonts w:hint="eastAsia" w:ascii="宋体" w:hAnsi="宋体" w:cs="宋体"/>
        </w:rPr>
      </w:pPr>
      <w:r>
        <w:rPr>
          <w:rFonts w:hint="eastAsia" w:ascii="宋体" w:hAnsi="宋体" w:cs="宋体"/>
        </w:rPr>
        <w:t>（5）</w:t>
      </w:r>
      <w:r>
        <w:rPr>
          <w:rFonts w:hint="eastAsia" w:ascii="宋体" w:hAnsi="宋体" w:cs="宋体"/>
          <w:lang w:val="en-US" w:eastAsia="zh-CN"/>
        </w:rPr>
        <w:t>供应商</w:t>
      </w:r>
      <w:r>
        <w:rPr>
          <w:rFonts w:hint="eastAsia" w:ascii="宋体" w:hAnsi="宋体" w:cs="宋体"/>
        </w:rPr>
        <w:t>具有专门从事医疗机构检验标本运送的工作人员，并经过培训考核，熟悉和掌握标本的采集方法和相关技术要求。</w:t>
      </w:r>
    </w:p>
    <w:p w14:paraId="11ECC825">
      <w:pPr>
        <w:spacing w:line="360" w:lineRule="auto"/>
        <w:ind w:firstLine="422" w:firstLineChars="200"/>
        <w:rPr>
          <w:rFonts w:hint="eastAsia" w:ascii="宋体" w:hAnsi="宋体" w:cs="宋体"/>
          <w:b/>
          <w:bCs/>
        </w:rPr>
      </w:pPr>
      <w:r>
        <w:rPr>
          <w:rFonts w:hint="eastAsia" w:ascii="宋体" w:hAnsi="宋体" w:cs="宋体"/>
          <w:b/>
          <w:bCs/>
        </w:rPr>
        <w:t>3、</w:t>
      </w:r>
      <w:r>
        <w:rPr>
          <w:rFonts w:hint="eastAsia" w:ascii="宋体" w:hAnsi="宋体" w:cs="宋体"/>
          <w:b/>
          <w:bCs/>
          <w:lang w:val="en-US" w:eastAsia="zh-CN"/>
        </w:rPr>
        <w:t>供应商</w:t>
      </w:r>
      <w:r>
        <w:rPr>
          <w:rFonts w:hint="eastAsia" w:ascii="宋体" w:hAnsi="宋体" w:cs="宋体"/>
          <w:b/>
          <w:bCs/>
        </w:rPr>
        <w:t>实验室环境设施和仪器设备要求</w:t>
      </w:r>
    </w:p>
    <w:p w14:paraId="128369A7">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供应商</w:t>
      </w:r>
      <w:r>
        <w:rPr>
          <w:rFonts w:hint="eastAsia" w:ascii="宋体" w:hAnsi="宋体" w:cs="宋体"/>
        </w:rPr>
        <w:t xml:space="preserve">具有满足承检任务需要的医学检测实验室面积，以及标本贮存需要的常温以及冷藏冷冻库。 </w:t>
      </w:r>
    </w:p>
    <w:p w14:paraId="511297B7">
      <w:pPr>
        <w:spacing w:line="360" w:lineRule="auto"/>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供应商</w:t>
      </w:r>
      <w:r>
        <w:rPr>
          <w:rFonts w:hint="eastAsia" w:ascii="宋体" w:hAnsi="宋体" w:cs="宋体"/>
        </w:rPr>
        <w:t>实验室环境设施应当符合国家实验室有关管理规定的要求。</w:t>
      </w:r>
    </w:p>
    <w:p w14:paraId="35278DE8">
      <w:pPr>
        <w:spacing w:line="360" w:lineRule="auto"/>
        <w:ind w:firstLine="420" w:firstLineChars="200"/>
        <w:rPr>
          <w:rFonts w:hint="eastAsia" w:ascii="宋体" w:hAnsi="宋体" w:cs="宋体"/>
        </w:rPr>
      </w:pPr>
      <w:r>
        <w:rPr>
          <w:rFonts w:hint="eastAsia" w:ascii="宋体" w:hAnsi="宋体" w:cs="宋体"/>
        </w:rPr>
        <w:t>（3）</w:t>
      </w:r>
      <w:r>
        <w:rPr>
          <w:rFonts w:hint="eastAsia" w:ascii="宋体" w:hAnsi="宋体" w:cs="宋体"/>
          <w:lang w:val="en-US" w:eastAsia="zh-CN"/>
        </w:rPr>
        <w:t>供应商</w:t>
      </w:r>
      <w:r>
        <w:rPr>
          <w:rFonts w:hint="eastAsia" w:ascii="宋体" w:hAnsi="宋体" w:cs="宋体"/>
        </w:rPr>
        <w:t>实验室设置应当满足医学标本的储存、处理、检验、数据处理、结果分析汇总等工作要求。</w:t>
      </w:r>
    </w:p>
    <w:p w14:paraId="6389C455">
      <w:pPr>
        <w:spacing w:line="360" w:lineRule="auto"/>
        <w:ind w:firstLine="420" w:firstLineChars="200"/>
        <w:rPr>
          <w:rFonts w:hint="eastAsia" w:ascii="宋体" w:hAnsi="宋体" w:cs="宋体"/>
        </w:rPr>
      </w:pPr>
      <w:r>
        <w:rPr>
          <w:rFonts w:hint="eastAsia" w:ascii="宋体" w:hAnsi="宋体" w:cs="宋体"/>
        </w:rPr>
        <w:t>（4）</w:t>
      </w:r>
      <w:r>
        <w:rPr>
          <w:rFonts w:hint="eastAsia" w:ascii="宋体" w:hAnsi="宋体" w:cs="宋体"/>
          <w:lang w:val="en-US" w:eastAsia="zh-CN"/>
        </w:rPr>
        <w:t>供应商</w:t>
      </w:r>
      <w:r>
        <w:rPr>
          <w:rFonts w:hint="eastAsia" w:ascii="宋体" w:hAnsi="宋体" w:cs="宋体"/>
        </w:rPr>
        <w:t>实验室具有固定并满足承检任务需要的仪器设备和标准物质。保证仪器设备运行良好，有完整的仪器设备档案。</w:t>
      </w:r>
    </w:p>
    <w:p w14:paraId="027C6694">
      <w:pPr>
        <w:spacing w:line="360" w:lineRule="auto"/>
        <w:ind w:firstLine="422" w:firstLineChars="200"/>
        <w:rPr>
          <w:rFonts w:hint="default" w:eastAsia="宋体"/>
          <w:b/>
          <w:bCs/>
          <w:color w:val="auto"/>
          <w:highlight w:val="none"/>
          <w:lang w:val="en-US" w:eastAsia="zh-CN"/>
        </w:rPr>
      </w:pPr>
      <w:r>
        <w:rPr>
          <w:rFonts w:hint="eastAsia" w:ascii="宋体" w:hAnsi="宋体" w:eastAsia="宋体" w:cs="宋体"/>
          <w:b/>
          <w:bCs/>
          <w:color w:val="auto"/>
          <w:sz w:val="21"/>
          <w:szCs w:val="21"/>
          <w:highlight w:val="none"/>
          <w:lang w:val="en-US" w:eastAsia="zh-CN"/>
        </w:rPr>
        <w:t>4、响应文件中</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2021年01月01日以来，</w:t>
      </w:r>
      <w:r>
        <w:rPr>
          <w:rFonts w:hint="eastAsia" w:ascii="宋体" w:hAnsi="宋体" w:eastAsia="宋体" w:cs="宋体"/>
          <w:b/>
          <w:bCs/>
          <w:color w:val="auto"/>
          <w:sz w:val="21"/>
          <w:szCs w:val="21"/>
          <w:highlight w:val="none"/>
        </w:rPr>
        <w:t>国家卫计委临床检验中心</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省临床检验中心颁发的有效的室间质评合格证书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响应文件中</w:t>
      </w:r>
      <w:r>
        <w:rPr>
          <w:rFonts w:hint="eastAsia" w:ascii="宋体" w:hAnsi="宋体" w:eastAsia="宋体" w:cs="宋体"/>
          <w:b/>
          <w:bCs/>
          <w:color w:val="auto"/>
          <w:sz w:val="21"/>
          <w:szCs w:val="21"/>
          <w:highlight w:val="none"/>
        </w:rPr>
        <w:t>提供合作项目的质量保证文件（质量管理体系完善，有标本分析前质量控制程序—标本运送流转质量保证、室内质控、室间质评、仪器比对及性能验证评价），保证外送检验项目的准确性。</w:t>
      </w:r>
    </w:p>
    <w:p w14:paraId="5A278959">
      <w:pPr>
        <w:pStyle w:val="3"/>
        <w:spacing w:line="360" w:lineRule="auto"/>
        <w:ind w:left="0" w:leftChars="0" w:right="31" w:rightChars="15" w:firstLine="0" w:firstLineChars="0"/>
        <w:rPr>
          <w:rFonts w:hint="eastAsia" w:ascii="宋体" w:hAnsi="宋体" w:cs="宋体"/>
          <w:color w:val="auto"/>
          <w:highlight w:val="none"/>
          <w:lang w:val="en-US" w:eastAsia="zh-CN"/>
        </w:rPr>
      </w:pPr>
      <w:r>
        <w:rPr>
          <w:rFonts w:hint="eastAsia" w:ascii="宋体" w:hAnsi="宋体" w:cs="宋体"/>
          <w:lang w:val="en-US" w:eastAsia="zh-CN"/>
        </w:rPr>
        <w:t xml:space="preserve">  </w:t>
      </w:r>
      <w:r>
        <w:rPr>
          <w:rFonts w:hint="eastAsia" w:ascii="宋体" w:hAnsi="宋体" w:cs="宋体"/>
          <w:color w:val="0B5FD1"/>
          <w:lang w:val="en-US" w:eastAsia="zh-CN"/>
        </w:rPr>
        <w:t xml:space="preserve"> </w:t>
      </w:r>
      <w:r>
        <w:rPr>
          <w:rFonts w:hint="eastAsia" w:ascii="宋体" w:hAnsi="宋体" w:cs="宋体"/>
          <w:color w:val="auto"/>
          <w:highlight w:val="none"/>
          <w:lang w:val="en-US" w:eastAsia="zh-CN"/>
        </w:rPr>
        <w:t xml:space="preserve"> 5、样本收集要求：成交后，供应商按照采购人的通知接受样本，样本由成交供应商收集，并配有专门的配送车辆。</w:t>
      </w:r>
    </w:p>
    <w:p w14:paraId="387D7E2F">
      <w:pPr>
        <w:pStyle w:val="3"/>
        <w:spacing w:line="360" w:lineRule="auto"/>
        <w:ind w:left="0" w:leftChars="0" w:right="31" w:rightChars="15" w:firstLine="42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6、报告时间及查询：常规检测项目一个工作日内出具检测报告，特殊检测项目一周内出具报告。</w:t>
      </w:r>
      <w:r>
        <w:rPr>
          <w:rFonts w:hint="eastAsia" w:ascii="宋体" w:hAnsi="宋体" w:cs="宋体"/>
          <w:b/>
          <w:bCs/>
          <w:color w:val="auto"/>
          <w:highlight w:val="none"/>
          <w:lang w:val="en-US" w:eastAsia="zh-CN"/>
        </w:rPr>
        <w:t>在纸质报告送达前，采购人临床医生可通过供应商提供的在线查询功能查询检测项目结果。</w:t>
      </w:r>
    </w:p>
    <w:p w14:paraId="3A14B8D3">
      <w:pPr>
        <w:pStyle w:val="3"/>
        <w:ind w:left="0" w:leftChars="0" w:right="31" w:rightChars="15" w:firstLine="42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7、如无特殊情况，所有检测项目均由成交供应商自行检测，不得外包给其他检测实验室。</w:t>
      </w:r>
    </w:p>
    <w:p w14:paraId="6B2AAD79">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供应商</w:t>
      </w:r>
      <w:r>
        <w:rPr>
          <w:rFonts w:hint="eastAsia" w:ascii="宋体" w:hAnsi="宋体" w:cs="宋体"/>
          <w:highlight w:val="none"/>
        </w:rPr>
        <w:t>具备配合</w:t>
      </w:r>
      <w:r>
        <w:rPr>
          <w:rFonts w:hint="eastAsia" w:ascii="宋体" w:hAnsi="宋体" w:cs="宋体"/>
          <w:highlight w:val="none"/>
          <w:lang w:val="en-US" w:eastAsia="zh-CN"/>
        </w:rPr>
        <w:t>采购</w:t>
      </w:r>
      <w:r>
        <w:rPr>
          <w:rFonts w:hint="eastAsia" w:ascii="宋体" w:hAnsi="宋体" w:cs="宋体"/>
          <w:highlight w:val="none"/>
        </w:rPr>
        <w:t>人应急处置的能力。需在突发事件发生时做出有效响应，防止和消除可能发生的医学安全隐患。在应急情况下，</w:t>
      </w:r>
      <w:r>
        <w:rPr>
          <w:rFonts w:hint="eastAsia" w:ascii="宋体" w:hAnsi="宋体" w:cs="宋体"/>
          <w:highlight w:val="none"/>
          <w:lang w:val="en-US" w:eastAsia="zh-CN"/>
        </w:rPr>
        <w:t>成交</w:t>
      </w:r>
      <w:r>
        <w:rPr>
          <w:rFonts w:hint="eastAsia" w:ascii="宋体" w:hAnsi="宋体" w:cs="宋体"/>
          <w:highlight w:val="none"/>
        </w:rPr>
        <w:t>人一般应在不超过1小时内到现场收集标本,且为保证检验结果的准确性和时效性，</w:t>
      </w:r>
      <w:r>
        <w:rPr>
          <w:rFonts w:hint="eastAsia" w:ascii="宋体" w:hAnsi="宋体" w:cs="宋体"/>
          <w:highlight w:val="none"/>
          <w:lang w:val="en-US" w:eastAsia="zh-CN"/>
        </w:rPr>
        <w:t>成交</w:t>
      </w:r>
      <w:r>
        <w:rPr>
          <w:rFonts w:hint="eastAsia" w:ascii="宋体" w:hAnsi="宋体" w:cs="宋体"/>
          <w:highlight w:val="none"/>
        </w:rPr>
        <w:t>人收到标本到进入</w:t>
      </w:r>
      <w:r>
        <w:rPr>
          <w:rFonts w:hint="eastAsia" w:ascii="宋体" w:hAnsi="宋体" w:cs="宋体"/>
          <w:highlight w:val="none"/>
          <w:lang w:val="en-US" w:eastAsia="zh-CN"/>
        </w:rPr>
        <w:t>成交</w:t>
      </w:r>
      <w:r>
        <w:rPr>
          <w:rFonts w:hint="eastAsia" w:ascii="宋体" w:hAnsi="宋体" w:cs="宋体"/>
          <w:highlight w:val="none"/>
        </w:rPr>
        <w:t>人实验室时间不得超过2.5小时。具体的应急处理保障措施，应在应急处理方案中详细表述。能够按照规定的时限完成送样、检验、数据报送任务，并提供良好的检验检测相关服务。</w:t>
      </w:r>
    </w:p>
    <w:p w14:paraId="068F023E">
      <w:pPr>
        <w:spacing w:line="360" w:lineRule="auto"/>
        <w:ind w:firstLine="420" w:firstLineChars="200"/>
        <w:rPr>
          <w:rFonts w:hint="eastAsia" w:ascii="宋体" w:hAnsi="宋体" w:cs="宋体"/>
        </w:rPr>
      </w:pPr>
      <w:r>
        <w:rPr>
          <w:rFonts w:hint="eastAsia" w:ascii="宋体" w:hAnsi="宋体" w:cs="宋体"/>
          <w:lang w:val="en-US" w:eastAsia="zh-CN"/>
        </w:rPr>
        <w:t>9</w:t>
      </w:r>
      <w:r>
        <w:rPr>
          <w:rFonts w:hint="eastAsia" w:ascii="宋体" w:hAnsi="宋体" w:cs="宋体"/>
        </w:rPr>
        <w:t>、无条件接受各级卫健部门组织的检查和考核。</w:t>
      </w:r>
    </w:p>
    <w:p w14:paraId="2D0160DC">
      <w:pPr>
        <w:spacing w:line="360" w:lineRule="auto"/>
        <w:ind w:firstLine="420" w:firstLineChars="200"/>
        <w:rPr>
          <w:rFonts w:hint="eastAsia" w:ascii="宋体" w:hAnsi="宋体" w:cs="宋体"/>
        </w:rPr>
      </w:pP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成交</w:t>
      </w:r>
      <w:r>
        <w:rPr>
          <w:rFonts w:hint="eastAsia" w:ascii="宋体" w:hAnsi="宋体" w:cs="宋体"/>
        </w:rPr>
        <w:t>人在履约期间如被发现存在虚假行为，采购人有权利终止合同，并上报监管机构予以处理，由此带来的一切责任均由</w:t>
      </w:r>
      <w:r>
        <w:rPr>
          <w:rFonts w:hint="eastAsia" w:ascii="宋体" w:hAnsi="宋体" w:cs="宋体"/>
          <w:lang w:val="en-US" w:eastAsia="zh-CN"/>
        </w:rPr>
        <w:t>成交</w:t>
      </w:r>
      <w:r>
        <w:rPr>
          <w:rFonts w:hint="eastAsia" w:ascii="宋体" w:hAnsi="宋体" w:cs="宋体"/>
        </w:rPr>
        <w:t>人承担。</w:t>
      </w:r>
    </w:p>
    <w:p w14:paraId="009ED2E4">
      <w:pPr>
        <w:widowControl/>
        <w:numPr>
          <w:ilvl w:val="0"/>
          <w:numId w:val="0"/>
        </w:numPr>
        <w:spacing w:line="500" w:lineRule="exact"/>
        <w:jc w:val="left"/>
        <w:rPr>
          <w:rFonts w:hint="eastAsia"/>
          <w:b/>
          <w:color w:val="auto"/>
          <w:sz w:val="21"/>
          <w:szCs w:val="21"/>
          <w:highlight w:val="none"/>
          <w:lang w:val="en-US" w:eastAsia="zh-CN"/>
        </w:rPr>
      </w:pPr>
      <w:r>
        <w:rPr>
          <w:rFonts w:hint="eastAsia"/>
          <w:b/>
          <w:color w:val="auto"/>
          <w:sz w:val="21"/>
          <w:szCs w:val="21"/>
          <w:highlight w:val="none"/>
          <w:lang w:val="en-US" w:eastAsia="zh-CN"/>
        </w:rPr>
        <w:t>二、报价要求：</w:t>
      </w:r>
    </w:p>
    <w:p w14:paraId="7E51322E">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1、本项目报价形式为费率报价，最高费率为</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0%。结算时，以上表中列明的医保参考价格为计算基数，结算价格计算方式如下：医保参考价格×成交费率=结算价格（单价）。</w:t>
      </w:r>
      <w:r>
        <w:rPr>
          <w:rFonts w:hint="eastAsia" w:ascii="宋体" w:hAnsi="宋体" w:eastAsia="宋体" w:cs="宋体"/>
          <w:b/>
          <w:bCs/>
          <w:color w:val="auto"/>
          <w:kern w:val="0"/>
          <w:sz w:val="21"/>
          <w:szCs w:val="21"/>
          <w:lang w:val="en-US" w:eastAsia="zh-CN" w:bidi="ar"/>
        </w:rPr>
        <w:t>如在服务期，安庆市医疗服务价格调整，相关计算基数也随之调整。</w:t>
      </w:r>
      <w:r>
        <w:rPr>
          <w:rFonts w:hint="eastAsia" w:ascii="宋体" w:hAnsi="宋体" w:cs="宋体"/>
          <w:b/>
          <w:bCs/>
          <w:color w:val="auto"/>
          <w:sz w:val="21"/>
          <w:szCs w:val="21"/>
          <w:lang w:val="en-US" w:eastAsia="zh-CN"/>
        </w:rPr>
        <w:t>供应商</w:t>
      </w:r>
      <w:r>
        <w:rPr>
          <w:rFonts w:hint="eastAsia" w:ascii="宋体" w:hAnsi="宋体" w:cs="宋体"/>
          <w:b/>
          <w:bCs/>
          <w:color w:val="auto"/>
          <w:sz w:val="21"/>
          <w:szCs w:val="21"/>
        </w:rPr>
        <w:t>不需要对每个检测项目服务单价作出报价。</w:t>
      </w:r>
    </w:p>
    <w:p w14:paraId="01244550">
      <w:pPr>
        <w:widowControl/>
        <w:spacing w:line="500" w:lineRule="exact"/>
        <w:ind w:firstLine="210" w:firstLineChars="100"/>
        <w:jc w:val="left"/>
        <w:rPr>
          <w:rFonts w:hint="eastAsia"/>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报价为完成本项目所有检测项目过程中的各项服务、试剂及辅助耗材、正常损耗、交通、器具、管理、验收、利润、税金等全部费用在内的综合报价。采购人后期不增加任何费用，如有漏项或缺项，成交供应商承担全部责任。</w:t>
      </w:r>
    </w:p>
    <w:p w14:paraId="27F5A807">
      <w:pPr>
        <w:widowControl/>
        <w:numPr>
          <w:ilvl w:val="0"/>
          <w:numId w:val="0"/>
        </w:numPr>
        <w:spacing w:line="500" w:lineRule="exact"/>
        <w:jc w:val="left"/>
        <w:rPr>
          <w:rFonts w:hint="eastAsia"/>
          <w:b/>
          <w:color w:val="auto"/>
          <w:sz w:val="21"/>
          <w:szCs w:val="21"/>
          <w:highlight w:val="none"/>
          <w:lang w:val="en-US" w:eastAsia="zh-CN"/>
        </w:rPr>
      </w:pPr>
      <w:r>
        <w:rPr>
          <w:rFonts w:hint="eastAsia"/>
          <w:b/>
          <w:color w:val="auto"/>
          <w:sz w:val="21"/>
          <w:szCs w:val="21"/>
          <w:highlight w:val="none"/>
          <w:lang w:val="en-US" w:eastAsia="zh-CN"/>
        </w:rPr>
        <w:t xml:space="preserve">  三、其它要求</w:t>
      </w:r>
    </w:p>
    <w:p w14:paraId="26FFF4D3">
      <w:pPr>
        <w:spacing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供应商须对检测结果的准备率做出承诺：</w:t>
      </w:r>
    </w:p>
    <w:p w14:paraId="58A3BFC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1）检验结果差错比：低于万分之一。</w:t>
      </w:r>
    </w:p>
    <w:p w14:paraId="3F1C420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2）报告内容与报告结论要吻合。</w:t>
      </w:r>
    </w:p>
    <w:p w14:paraId="043C821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3）检测标本丢失、运送错误（次数累计/月/季度）：季度不能高于千分之一。</w:t>
      </w:r>
    </w:p>
    <w:p w14:paraId="2FE12A17">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4）检测项目要与院方开单项目吻合。</w:t>
      </w:r>
    </w:p>
    <w:p w14:paraId="29FA272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5）运送要求：专线运送，需满足医院标本采集运输要求，保证标本检验前的质量。</w:t>
      </w:r>
    </w:p>
    <w:p w14:paraId="3A971CE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响应文件中出具承诺函，如果出现误差，导致医疗事故，将视情节轻重予以责罚或追究刑事责任。</w:t>
      </w:r>
    </w:p>
    <w:p w14:paraId="7F6157B4">
      <w:pPr>
        <w:pStyle w:val="3"/>
        <w:rPr>
          <w:rFonts w:hint="eastAsia" w:ascii="宋体" w:hAnsi="宋体" w:eastAsia="宋体" w:cs="宋体"/>
          <w:b w:val="0"/>
          <w:bCs w:val="0"/>
          <w:color w:val="auto"/>
          <w:sz w:val="21"/>
          <w:szCs w:val="21"/>
          <w:highlight w:val="none"/>
          <w:lang w:val="en-US" w:eastAsia="zh-CN"/>
        </w:rPr>
      </w:pPr>
    </w:p>
    <w:p w14:paraId="437E951C">
      <w:pPr>
        <w:pStyle w:val="3"/>
        <w:ind w:left="0" w:leftChars="0" w:firstLine="0" w:firstLine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附件 检验项目附表</w:t>
      </w:r>
    </w:p>
    <w:tbl>
      <w:tblPr>
        <w:tblStyle w:val="4"/>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2427"/>
        <w:gridCol w:w="2167"/>
        <w:gridCol w:w="850"/>
        <w:gridCol w:w="966"/>
        <w:gridCol w:w="2607"/>
      </w:tblGrid>
      <w:tr w14:paraId="54F6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83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序号</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197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常用外送</w:t>
            </w:r>
            <w:r>
              <w:rPr>
                <w:rFonts w:hint="eastAsia" w:ascii="宋体" w:hAnsi="宋体" w:cs="宋体"/>
                <w:b/>
                <w:bCs/>
                <w:i w:val="0"/>
                <w:iCs w:val="0"/>
                <w:color w:val="auto"/>
                <w:kern w:val="0"/>
                <w:sz w:val="20"/>
                <w:szCs w:val="20"/>
                <w:u w:val="none"/>
                <w:lang w:val="en-US" w:eastAsia="zh-CN" w:bidi="ar"/>
              </w:rPr>
              <w:t>检验</w:t>
            </w:r>
            <w:r>
              <w:rPr>
                <w:rFonts w:hint="eastAsia" w:ascii="宋体" w:hAnsi="宋体" w:eastAsia="宋体" w:cs="宋体"/>
                <w:b/>
                <w:bCs/>
                <w:i w:val="0"/>
                <w:iCs w:val="0"/>
                <w:color w:val="auto"/>
                <w:kern w:val="0"/>
                <w:sz w:val="20"/>
                <w:szCs w:val="20"/>
                <w:u w:val="none"/>
                <w:lang w:val="en-US" w:eastAsia="zh-CN" w:bidi="ar"/>
              </w:rPr>
              <w:t>项目</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6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项目内涵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78B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计价单位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6C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i w:val="0"/>
                <w:color w:val="auto"/>
                <w:kern w:val="0"/>
                <w:sz w:val="20"/>
                <w:szCs w:val="20"/>
                <w:highlight w:val="none"/>
                <w:u w:val="none"/>
                <w:shd w:val="clear" w:color="auto" w:fill="auto"/>
                <w:lang w:val="en-US" w:eastAsia="zh-CN" w:bidi="ar"/>
              </w:rPr>
              <w:t>医保参考价格</w:t>
            </w:r>
            <w:r>
              <w:rPr>
                <w:rFonts w:hint="eastAsia" w:ascii="宋体" w:hAnsi="宋体" w:eastAsia="宋体" w:cs="宋体"/>
                <w:b/>
                <w:bCs/>
                <w:i w:val="0"/>
                <w:iCs w:val="0"/>
                <w:color w:val="auto"/>
                <w:kern w:val="0"/>
                <w:sz w:val="20"/>
                <w:szCs w:val="20"/>
                <w:u w:val="none"/>
                <w:lang w:val="en-US" w:eastAsia="zh-CN" w:bidi="ar"/>
              </w:rPr>
              <w:t>（元）</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B76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计价说明</w:t>
            </w:r>
          </w:p>
        </w:tc>
      </w:tr>
      <w:tr w14:paraId="6E8F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4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A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甲胎蛋白测定（AFP）</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F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D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5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720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化学发光法</w:t>
            </w:r>
            <w:r>
              <w:rPr>
                <w:rFonts w:hint="eastAsia" w:ascii="宋体" w:hAnsi="宋体" w:cs="宋体"/>
                <w:i w:val="0"/>
                <w:iCs w:val="0"/>
                <w:color w:val="auto"/>
                <w:kern w:val="0"/>
                <w:sz w:val="20"/>
                <w:szCs w:val="20"/>
                <w:u w:val="none"/>
                <w:lang w:val="en-US" w:eastAsia="zh-CN" w:bidi="ar"/>
              </w:rPr>
              <w:t>32元</w:t>
            </w:r>
          </w:p>
        </w:tc>
      </w:tr>
      <w:tr w14:paraId="6CAC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D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0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癌胚抗原测定（CEA）</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0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0A06">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化学发光法</w:t>
            </w:r>
            <w:r>
              <w:rPr>
                <w:rFonts w:hint="eastAsia" w:ascii="宋体" w:hAnsi="宋体" w:cs="宋体"/>
                <w:i w:val="0"/>
                <w:iCs w:val="0"/>
                <w:color w:val="auto"/>
                <w:kern w:val="0"/>
                <w:sz w:val="20"/>
                <w:szCs w:val="20"/>
                <w:u w:val="none"/>
                <w:lang w:val="en-US" w:eastAsia="zh-CN" w:bidi="ar"/>
              </w:rPr>
              <w:t>32元</w:t>
            </w:r>
          </w:p>
        </w:tc>
      </w:tr>
      <w:tr w14:paraId="1ECE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4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糖链抗原125（</w:t>
            </w:r>
            <w:r>
              <w:rPr>
                <w:rFonts w:ascii="Calibri" w:hAnsi="Calibri" w:eastAsia="宋体" w:cs="Calibri"/>
                <w:i w:val="0"/>
                <w:iCs w:val="0"/>
                <w:color w:val="000000"/>
                <w:kern w:val="0"/>
                <w:sz w:val="20"/>
                <w:szCs w:val="20"/>
                <w:u w:val="none"/>
                <w:lang w:val="en-US" w:eastAsia="zh-CN" w:bidi="ar"/>
              </w:rPr>
              <w:t>CA-125</w:t>
            </w:r>
            <w:r>
              <w:rPr>
                <w:rFonts w:hint="eastAsia" w:ascii="宋体" w:hAnsi="宋体" w:eastAsia="宋体" w:cs="宋体"/>
                <w:i w:val="0"/>
                <w:iCs w:val="0"/>
                <w:color w:val="000000"/>
                <w:kern w:val="0"/>
                <w:sz w:val="20"/>
                <w:szCs w:val="20"/>
                <w:u w:val="none"/>
                <w:lang w:val="en-US" w:eastAsia="zh-CN" w:bidi="ar"/>
              </w:rPr>
              <w:t>）</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6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指各种免疫学方法。CA-27、CA-29、CA-50、CA-125、CA15－3、CA130、CA19－9、CA24－2、CA72－4等分别参照执行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8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9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每项测定计费一次；化学发光法加收50%</w:t>
            </w:r>
          </w:p>
        </w:tc>
      </w:tr>
      <w:tr w14:paraId="2902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0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糖链抗原</w:t>
            </w:r>
            <w:r>
              <w:rPr>
                <w:rFonts w:ascii="Calibri" w:hAnsi="Calibri" w:eastAsia="宋体" w:cs="Calibri"/>
                <w:i w:val="0"/>
                <w:iCs w:val="0"/>
                <w:color w:val="000000"/>
                <w:kern w:val="0"/>
                <w:sz w:val="20"/>
                <w:szCs w:val="20"/>
                <w:u w:val="none"/>
                <w:lang w:val="en-US" w:eastAsia="zh-CN" w:bidi="ar"/>
              </w:rPr>
              <w:t>19-9(CA19-9)</w:t>
            </w: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329C">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B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C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每项测定计费一次；化学发光法加收50%</w:t>
            </w:r>
          </w:p>
        </w:tc>
      </w:tr>
      <w:tr w14:paraId="543F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C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糖链抗原</w:t>
            </w:r>
            <w:r>
              <w:rPr>
                <w:rFonts w:ascii="Calibri" w:hAnsi="Calibri" w:eastAsia="宋体" w:cs="Calibri"/>
                <w:i w:val="0"/>
                <w:iCs w:val="0"/>
                <w:color w:val="000000"/>
                <w:kern w:val="0"/>
                <w:sz w:val="20"/>
                <w:szCs w:val="20"/>
                <w:u w:val="none"/>
                <w:lang w:val="en-US" w:eastAsia="zh-CN" w:bidi="ar"/>
              </w:rPr>
              <w:t>15-3(CA15-3)</w:t>
            </w: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EC64">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A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F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每项测定计费一次；化学发光法加收50%</w:t>
            </w:r>
          </w:p>
        </w:tc>
      </w:tr>
      <w:tr w14:paraId="0CF4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1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鳞状细胞癌相关抗原测定</w:t>
            </w:r>
          </w:p>
          <w:p w14:paraId="3F59D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（SCC）</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3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3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2B41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C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人附睾分泌蛋白（HE4）测定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3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样本类型：血液。样本采集、签收、处理，加免疫试剂，温育，检测，质控，审核结果，录入实验室信息系统或人工登记，发送报告；按规定处理废弃物；接受临床相关咨询。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A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C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47B9">
            <w:pPr>
              <w:jc w:val="left"/>
              <w:rPr>
                <w:rFonts w:hint="eastAsia" w:ascii="宋体" w:hAnsi="宋体" w:eastAsia="宋体" w:cs="宋体"/>
                <w:i w:val="0"/>
                <w:iCs w:val="0"/>
                <w:color w:val="000000"/>
                <w:sz w:val="20"/>
                <w:szCs w:val="20"/>
                <w:u w:val="none"/>
              </w:rPr>
            </w:pPr>
          </w:p>
        </w:tc>
      </w:tr>
      <w:tr w14:paraId="3C52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9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血清促甲状腺激素测定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C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B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1131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8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血清三碘甲状原氨酸（T3）测定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F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5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318E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A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3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血清甲状腺素（T4）测定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9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2CE8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1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血清游离三碘甲状原氨酸（FT3）测定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5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0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4024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8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血清游离甲状腺素（FT4）测定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2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6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D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6648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8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抗甲状腺球蛋白抗体测定（TGAb）</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C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指凝聚法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9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3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各种免疫学、化学发光方法加收100%</w:t>
            </w:r>
          </w:p>
        </w:tc>
      </w:tr>
      <w:tr w14:paraId="338E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1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97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抗甲状腺微粒体抗体测定</w:t>
            </w:r>
          </w:p>
          <w:p w14:paraId="3F5B7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（TMAb）</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指免疫学法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6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2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 学 发 光 方 法 加 收100%</w:t>
            </w:r>
          </w:p>
        </w:tc>
      </w:tr>
      <w:tr w14:paraId="7B10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C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635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血清脱氢表雄酮及硫酸酯</w:t>
            </w:r>
          </w:p>
          <w:p w14:paraId="256CF22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BA00">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2E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 xml:space="preserve">项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1B6">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3AA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化学发光法加收 100%</w:t>
            </w:r>
          </w:p>
        </w:tc>
      </w:tr>
      <w:tr w14:paraId="7064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w:t>
            </w:r>
            <w:r>
              <w:rPr>
                <w:rFonts w:hint="default" w:ascii="Calibri" w:hAnsi="Calibri" w:eastAsia="宋体" w:cs="Calibri"/>
                <w:i w:val="0"/>
                <w:iCs w:val="0"/>
                <w:color w:val="000000"/>
                <w:kern w:val="0"/>
                <w:sz w:val="20"/>
                <w:szCs w:val="20"/>
                <w:u w:val="none"/>
                <w:lang w:val="en-US" w:eastAsia="zh-CN" w:bidi="ar"/>
              </w:rPr>
              <w:t>C</w:t>
            </w:r>
            <w:r>
              <w:rPr>
                <w:rStyle w:val="7"/>
                <w:lang w:val="en-US" w:eastAsia="zh-CN" w:bidi="ar"/>
              </w:rPr>
              <w:t>肽测定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F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6C31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6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C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胰岛素释放试验</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含5次血糖和/或胰岛素测定，与口服葡萄糖耐量试验或馒头餐试验同时进行；包括C肽释放试验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4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每试验</w:t>
            </w:r>
          </w:p>
          <w:p w14:paraId="30891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6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1B73">
            <w:pPr>
              <w:jc w:val="left"/>
              <w:rPr>
                <w:rFonts w:hint="eastAsia" w:ascii="宋体" w:hAnsi="宋体" w:eastAsia="宋体" w:cs="宋体"/>
                <w:i w:val="0"/>
                <w:iCs w:val="0"/>
                <w:color w:val="000000"/>
                <w:sz w:val="20"/>
                <w:szCs w:val="20"/>
                <w:u w:val="none"/>
              </w:rPr>
            </w:pPr>
          </w:p>
        </w:tc>
      </w:tr>
      <w:tr w14:paraId="1B7F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F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D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血清泌乳素测定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E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0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76C8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F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血清促卵泡刺激素测定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8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7182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E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血清促黄体生成素测定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4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6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7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C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2457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4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7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5296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1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A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7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E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B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7666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7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3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5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0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0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0EAC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A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雌三醇测定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3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B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9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化学发光法加收100%</w:t>
            </w:r>
          </w:p>
        </w:tc>
      </w:tr>
      <w:tr w14:paraId="086F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F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C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特异β人绒毛膜促性腺激素</w:t>
            </w:r>
            <w:r>
              <w:rPr>
                <w:rFonts w:hint="default" w:ascii="Calibri" w:hAnsi="Calibri" w:eastAsia="宋体" w:cs="Calibri"/>
                <w:i w:val="0"/>
                <w:iCs w:val="0"/>
                <w:color w:val="000000"/>
                <w:kern w:val="0"/>
                <w:sz w:val="20"/>
                <w:szCs w:val="20"/>
                <w:u w:val="none"/>
                <w:lang w:val="en-US" w:eastAsia="zh-CN" w:bidi="ar"/>
              </w:rPr>
              <w:t>(</w:t>
            </w:r>
            <w:r>
              <w:rPr>
                <w:rStyle w:val="7"/>
                <w:lang w:val="en-US" w:eastAsia="zh-CN" w:bidi="ar"/>
              </w:rPr>
              <w:t>β</w:t>
            </w:r>
            <w:r>
              <w:rPr>
                <w:rFonts w:hint="default" w:ascii="Calibri" w:hAnsi="Calibri" w:eastAsia="宋体" w:cs="Calibri"/>
                <w:i w:val="0"/>
                <w:iCs w:val="0"/>
                <w:color w:val="000000"/>
                <w:kern w:val="0"/>
                <w:sz w:val="20"/>
                <w:szCs w:val="20"/>
                <w:u w:val="none"/>
                <w:lang w:val="en-US" w:eastAsia="zh-CN" w:bidi="ar"/>
              </w:rPr>
              <w:t>-HCG)</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AE3E">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8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0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A55C">
            <w:pPr>
              <w:jc w:val="left"/>
              <w:rPr>
                <w:rFonts w:hint="eastAsia" w:ascii="宋体" w:hAnsi="宋体" w:eastAsia="宋体" w:cs="宋体"/>
                <w:i w:val="0"/>
                <w:iCs w:val="0"/>
                <w:color w:val="000000"/>
                <w:sz w:val="20"/>
                <w:szCs w:val="20"/>
                <w:u w:val="none"/>
              </w:rPr>
            </w:pPr>
          </w:p>
        </w:tc>
      </w:tr>
      <w:tr w14:paraId="3C67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乙型肝炎DNA测定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378B">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E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全自动免疫定量分析加收100%</w:t>
            </w:r>
          </w:p>
        </w:tc>
      </w:tr>
      <w:tr w14:paraId="1931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5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9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丙型肝炎抗体测定</w:t>
            </w:r>
          </w:p>
          <w:p w14:paraId="7EA88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（Anti-HCV）</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指酶标法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F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化学发光法90元</w:t>
            </w:r>
          </w:p>
        </w:tc>
      </w:tr>
      <w:tr w14:paraId="34F9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E9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甲型肝炎抗体测定</w:t>
            </w:r>
          </w:p>
          <w:p w14:paraId="4CA43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（HAV）</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IgG、IgM分别参照执行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D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C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每项测定计费一次</w:t>
            </w:r>
          </w:p>
        </w:tc>
      </w:tr>
      <w:tr w14:paraId="45D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5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6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血同型半胱氨酸测定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0B60">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6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D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化学发光法、色谱法加收40元</w:t>
            </w:r>
          </w:p>
        </w:tc>
      </w:tr>
      <w:tr w14:paraId="5F15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血浆</w:t>
            </w:r>
            <w:r>
              <w:rPr>
                <w:rFonts w:hint="default" w:ascii="Calibri" w:hAnsi="Calibri" w:eastAsia="宋体" w:cs="Calibri"/>
                <w:i w:val="0"/>
                <w:iCs w:val="0"/>
                <w:color w:val="000000"/>
                <w:kern w:val="0"/>
                <w:sz w:val="20"/>
                <w:szCs w:val="20"/>
                <w:u w:val="none"/>
                <w:lang w:val="en-US" w:eastAsia="zh-CN" w:bidi="ar"/>
              </w:rPr>
              <w:t>D—</w:t>
            </w:r>
            <w:r>
              <w:rPr>
                <w:rStyle w:val="7"/>
                <w:lang w:val="en-US" w:eastAsia="zh-CN" w:bidi="ar"/>
              </w:rPr>
              <w:t>二聚体测定（</w:t>
            </w:r>
            <w:r>
              <w:rPr>
                <w:rFonts w:hint="default" w:ascii="Calibri" w:hAnsi="Calibri" w:eastAsia="宋体" w:cs="Calibri"/>
                <w:i w:val="0"/>
                <w:iCs w:val="0"/>
                <w:color w:val="000000"/>
                <w:kern w:val="0"/>
                <w:sz w:val="20"/>
                <w:szCs w:val="20"/>
                <w:u w:val="none"/>
                <w:lang w:val="en-US" w:eastAsia="zh-CN" w:bidi="ar"/>
              </w:rPr>
              <w:t>D—Dimer</w:t>
            </w:r>
            <w:r>
              <w:rPr>
                <w:rStyle w:val="7"/>
                <w:lang w:val="en-US" w:eastAsia="zh-CN" w:bidi="ar"/>
              </w:rPr>
              <w:t>）</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E6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auto"/>
                <w:kern w:val="0"/>
                <w:sz w:val="20"/>
                <w:szCs w:val="20"/>
                <w:u w:val="none"/>
                <w:lang w:val="en-US" w:eastAsia="zh-CN" w:bidi="ar"/>
              </w:rPr>
              <w:t>50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6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33A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弓形体抗体测定IGG</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1A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IgG、IgM每项测定计费一次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90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40D2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2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4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弓形体抗体测定IGM</w:t>
            </w: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5FF6">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45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2E57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F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巨细胞病毒抗体测定IGG</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10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IgG、IgM每项测定计费一次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FA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082E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9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0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巨细胞病毒抗体测定IGM</w:t>
            </w: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6D45">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7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DB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1FA1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0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风疹病毒抗体测定IGG</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D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IgG、IgM每项测定计费一次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2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2B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69B6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6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1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风疹病毒抗体测定IGM</w:t>
            </w: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CE7E">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A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B8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164A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0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单纯疱疹病毒抗体测定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指各种免疫学方法。Ⅰ型、Ⅱ型分别</w:t>
            </w:r>
          </w:p>
          <w:p w14:paraId="0F940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参照执行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3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91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每项测定计费一次；荧光探针法加收150%</w:t>
            </w:r>
          </w:p>
        </w:tc>
      </w:tr>
      <w:tr w14:paraId="74CC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4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单纯疱疹病毒抗体测定</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IgG、IgM每项测定计费一次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D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4D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化学发光法，金标法40元</w:t>
            </w:r>
          </w:p>
        </w:tc>
      </w:tr>
      <w:tr w14:paraId="637B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B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2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戊型肝炎抗体测定</w:t>
            </w:r>
          </w:p>
          <w:p w14:paraId="51FF7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（Anti-HEV）</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A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指各种免疫学方法，IgG、IgM分别参照执行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8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B5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每项测定计费一次，荧光探针法加收150%</w:t>
            </w:r>
          </w:p>
        </w:tc>
      </w:tr>
      <w:tr w14:paraId="064C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5A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抗缪勒氏管激素（AMH）</w:t>
            </w:r>
          </w:p>
          <w:p w14:paraId="0F59F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3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样本类型：血液。样本采集、签收、处理，加免疫试剂，温育，检测，质控，审核结果，录入实验室信息系统或人工登记，发送报告；按规定处理废弃物；接受临床相关咨询。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5CE9">
            <w:pPr>
              <w:jc w:val="left"/>
              <w:rPr>
                <w:rFonts w:hint="eastAsia" w:ascii="宋体" w:hAnsi="宋体" w:eastAsia="宋体" w:cs="宋体"/>
                <w:i w:val="0"/>
                <w:iCs w:val="0"/>
                <w:color w:val="000000"/>
                <w:sz w:val="20"/>
                <w:szCs w:val="20"/>
                <w:u w:val="none"/>
              </w:rPr>
            </w:pPr>
          </w:p>
        </w:tc>
      </w:tr>
      <w:bookmarkEnd w:id="0"/>
      <w:bookmarkEnd w:id="1"/>
    </w:tbl>
    <w:p w14:paraId="5592D809">
      <w:bookmarkStart w:id="2" w:name="_GoBack"/>
      <w:bookmarkEnd w:id="2"/>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TA0Nzg2NzUzZGZjNjlmYmNlYmZhYzlhNTNiODQifQ=="/>
  </w:docVars>
  <w:rsids>
    <w:rsidRoot w:val="00000000"/>
    <w:rsid w:val="01107960"/>
    <w:rsid w:val="6F8E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lock Text"/>
    <w:basedOn w:val="1"/>
    <w:unhideWhenUsed/>
    <w:qFormat/>
    <w:uiPriority w:val="99"/>
    <w:pPr>
      <w:spacing w:after="120"/>
      <w:ind w:left="1440" w:leftChars="700" w:right="1440" w:rightChars="700"/>
    </w:pPr>
  </w:style>
  <w:style w:type="paragraph" w:customStyle="1" w:styleId="6">
    <w:name w:val="样式3"/>
    <w:basedOn w:val="1"/>
    <w:next w:val="1"/>
    <w:qFormat/>
    <w:uiPriority w:val="0"/>
    <w:rPr>
      <w:rFonts w:hint="eastAsia" w:ascii="Calibri" w:hAnsi="Calibri" w:eastAsia="宋体" w:cs="Times New Roman"/>
    </w:rPr>
  </w:style>
  <w:style w:type="character" w:customStyle="1" w:styleId="7">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2023-08-03T01:48:00Z</dcterms:created>
  <dc:creator>Administrator</dc:creator>
  <cp:lastModifiedBy>小刀</cp:lastModifiedBy>
  <dcterms:modified xsi:type="dcterms:W3CDTF">2024-06-25T09:35:17Z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11C152EF99DA41A4817E21672C4F5808_12</vt:lpwstr>
  </property>
</Properties>
</file>